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72"/>
          <w:szCs w:val="72"/>
          <w:u w:val="single"/>
        </w:rPr>
      </w:pPr>
      <w:r>
        <w:rPr>
          <w:rFonts w:eastAsia="Times New Roman" w:cs="Times New Roman" w:ascii="Times New Roman" w:hAnsi="Times New Roman"/>
          <w:b/>
          <w:sz w:val="72"/>
          <w:szCs w:val="72"/>
          <w:u w:val="single"/>
        </w:rPr>
        <w:t>ОБЪЯВЛЕНИЕ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Уважаемые члены</w:t>
      </w: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СНТ «РОВАМ»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собственники участков</w:t>
      </w: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  <w:t xml:space="preserve"> в 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>СНТ «РОВАМ»!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Решением  </w:t>
      </w:r>
      <w:r>
        <w:rPr>
          <w:rFonts w:eastAsia="Times New Roman" w:cs="Times New Roman" w:ascii="Times New Roman" w:hAnsi="Times New Roman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равления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СНТ 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бщее собрание членов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товарищества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состоится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24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августа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/>
        </w:rPr>
        <w:t xml:space="preserve"> 202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ru-RU"/>
        </w:rPr>
        <w:t xml:space="preserve"> года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shd w:fill="auto" w:val="clear"/>
        </w:rPr>
        <w:t xml:space="preserve">в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6"/>
          <w:szCs w:val="26"/>
          <w:shd w:fill="auto" w:val="clear"/>
          <w:lang w:val="ru-RU" w:eastAsia="ru-RU" w:bidi="ar-SA"/>
        </w:rPr>
        <w:t>11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shd w:fill="auto" w:val="clear"/>
        </w:rPr>
        <w:t>: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6"/>
          <w:szCs w:val="26"/>
          <w:shd w:fill="auto" w:val="clear"/>
          <w:lang w:val="ru-RU" w:eastAsia="ru-RU" w:bidi="ar-SA"/>
        </w:rPr>
        <w:t>00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shd w:fill="auto" w:val="clear"/>
        </w:rPr>
        <w:t xml:space="preserve"> на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территории «зоны отдыха» СНТ «Р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ОВАМ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none"/>
        </w:rPr>
        <w:t>Повестка:</w:t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1"/>
        </w:numPr>
        <w:overflowPunct w:val="false"/>
        <w:bidi w:val="0"/>
        <w:snapToGrid w:val="true"/>
        <w:spacing w:lineRule="auto" w:line="276" w:before="0" w:after="0"/>
        <w:ind w:left="-220" w:hanging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Избрание счетной комиссии (3 человека)  и секретаря собрания. </w:t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76"/>
        <w:ind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76" w:before="0" w:after="0"/>
        <w:ind w:left="-567" w:hanging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en-US" w:eastAsia="ru-RU"/>
        </w:rPr>
        <w:t>. Вопросы текущей деятельности Товарищества.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Утверждение Плана развития СНТ «РОВАМ».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 Рассмотрение предложения о с</w:t>
      </w:r>
      <w:r>
        <w:rPr>
          <w:rFonts w:ascii="Times New Roman" w:hAnsi="Times New Roman"/>
          <w:sz w:val="24"/>
          <w:szCs w:val="24"/>
        </w:rPr>
        <w:t>троительств</w:t>
      </w:r>
      <w:r>
        <w:rPr>
          <w:rFonts w:eastAsia="Calibri" w:cs="Calibri" w:ascii="Times New Roman" w:hAnsi="Times New Roman"/>
          <w:color w:val="auto"/>
          <w:kern w:val="0"/>
          <w:sz w:val="24"/>
          <w:szCs w:val="24"/>
          <w:lang w:val="ru-RU" w:eastAsia="ru-RU" w:bidi="ar-SA"/>
        </w:rPr>
        <w:t>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металлической въездной </w:t>
      </w:r>
      <w:r>
        <w:rPr>
          <w:rFonts w:ascii="Times New Roman" w:hAnsi="Times New Roman"/>
          <w:sz w:val="24"/>
          <w:szCs w:val="24"/>
        </w:rPr>
        <w:t xml:space="preserve">арки </w:t>
      </w:r>
      <w:r>
        <w:rPr>
          <w:rFonts w:ascii="Times New Roman" w:hAnsi="Times New Roman"/>
          <w:sz w:val="24"/>
          <w:szCs w:val="24"/>
        </w:rPr>
        <w:t>с указанием названия СНТ на ЗОП  силами и средствами собственника участка № 118 .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"/>
        <w:widowControl/>
        <w:numPr>
          <w:ilvl w:val="0"/>
          <w:numId w:val="0"/>
        </w:numPr>
        <w:suppressAutoHyphens w:val="true"/>
        <w:bidi w:val="0"/>
        <w:spacing w:lineRule="auto" w:line="240" w:before="0" w:after="140"/>
        <w:ind w:left="-227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.Вопросы по перераспределению экономии целевых взносов предыдущих лет (при принятии положительного решения о необходимости расходов по каждой позиции) на: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567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ru-RU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>3.1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ru-RU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/>
        </w:rPr>
        <w:t>Создание имущества общего пользования: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3.1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/>
        </w:rPr>
        <w:t>.1.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/>
        </w:rPr>
        <w:t>Строительство административного здания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vertAlign w:val="baseline"/>
          <w:lang w:val="ru-RU" w:eastAsia="ru-RU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vertAlign w:val="baseline"/>
          <w:lang w:val="ru-RU" w:eastAsia="ru-RU"/>
        </w:rPr>
        <w:t xml:space="preserve">под ключ» (строительство, отделочные        работы, электроснабжение, водоснабжение/водоотведение)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vertAlign w:val="baseline"/>
          <w:lang w:val="ru-RU" w:eastAsia="ru-RU"/>
        </w:rPr>
        <w:t>в соответствии со сметой.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eastAsia="Calibri" w:cs="Calibri" w:ascii="Times New Roman" w:hAnsi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ascii="Times New Roman" w:hAnsi="Times New Roman"/>
          <w:sz w:val="24"/>
          <w:szCs w:val="24"/>
        </w:rPr>
        <w:t xml:space="preserve">. Постановка на кадастровый учет административного здания. 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227"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>3.3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 xml:space="preserve">. </w:t>
      </w:r>
      <w:r>
        <w:rPr>
          <w:rFonts w:eastAsia="宋体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 xml:space="preserve">Оплата работы адвоката по ведению находящихся в судах дел о взыскании долгов с </w:t>
      </w:r>
      <w:r>
        <w:rPr>
          <w:rFonts w:eastAsia="宋体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 xml:space="preserve">неплательщиков </w:t>
      </w:r>
      <w:r>
        <w:rPr>
          <w:rFonts w:eastAsia="宋体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>(сумма взыскания 1 700 000,00 руб)</w:t>
      </w:r>
      <w:r>
        <w:rPr>
          <w:rFonts w:eastAsia="宋体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zh-CN" w:bidi="ar-SA"/>
        </w:rPr>
        <w:t>.</w:t>
      </w:r>
    </w:p>
    <w:p>
      <w:pPr>
        <w:pStyle w:val="Style9"/>
        <w:widowControl/>
        <w:numPr>
          <w:ilvl w:val="0"/>
          <w:numId w:val="0"/>
        </w:numPr>
        <w:suppressAutoHyphens w:val="true"/>
        <w:overflowPunct w:val="false"/>
        <w:bidi w:val="0"/>
        <w:snapToGrid w:val="true"/>
        <w:spacing w:lineRule="auto" w:line="240" w:before="0" w:after="0"/>
        <w:ind w:left="-567" w:hanging="0"/>
        <w:jc w:val="both"/>
        <w:textAlignment w:val="auto"/>
        <w:rPr>
          <w:rFonts w:eastAsia="宋体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position w:val="0"/>
          <w:sz w:val="24"/>
          <w:shd w:fill="auto" w:val="clear"/>
          <w:vertAlign w:val="baseline"/>
          <w:lang w:val="ru-RU" w:eastAsia="zh-CN" w:bidi="ar-SA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/>
        <w:ind w:left="-220" w:hanging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Организационные вопросы:</w:t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left="-22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.1. </w:t>
      </w:r>
      <w:r>
        <w:rPr>
          <w:rFonts w:cs="Times New Roman" w:ascii="Times New Roman" w:hAnsi="Times New Roman"/>
          <w:sz w:val="24"/>
          <w:szCs w:val="24"/>
          <w:lang w:val="ru-RU"/>
        </w:rPr>
        <w:t>Д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>осрочно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 xml:space="preserve"> прекращени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 xml:space="preserve">  полномочий члена Ревизионной комиссии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Мохрякова С.А. 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>уч.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33</w:t>
      </w:r>
      <w:r>
        <w:rPr>
          <w:rFonts w:cs="Times New Roman" w:ascii="Times New Roman" w:hAnsi="Times New Roman"/>
          <w:color w:val="000000"/>
          <w:kern w:val="0"/>
          <w:sz w:val="24"/>
          <w:szCs w:val="24"/>
          <w:lang w:val="ru-RU"/>
        </w:rPr>
        <w:t xml:space="preserve"> по собственному желанию.</w:t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left="-22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.2. 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>Д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>осрочно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>е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 xml:space="preserve"> прекращени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>е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 xml:space="preserve">  полномочий члена Ревизионной комиссии </w:t>
      </w:r>
      <w:r>
        <w:rPr>
          <w:rFonts w:eastAsia="Calibri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ru-RU" w:bidi="ar-SA"/>
        </w:rPr>
        <w:t xml:space="preserve">Петролай О.О. 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>уч.</w:t>
      </w:r>
      <w:r>
        <w:rPr>
          <w:rFonts w:eastAsia="Calibri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 w:eastAsia="ru-RU" w:bidi="ar-SA"/>
        </w:rPr>
        <w:t>56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4"/>
          <w:sz w:val="24"/>
          <w:szCs w:val="24"/>
          <w:shd w:fill="auto" w:val="clear"/>
          <w:vertAlign w:val="baseline"/>
          <w:lang w:val="ru-RU"/>
        </w:rPr>
        <w:t xml:space="preserve"> по собственному желанию.</w:t>
      </w:r>
    </w:p>
    <w:p>
      <w:pPr>
        <w:pStyle w:val="Style9"/>
        <w:keepNext w:val="false"/>
        <w:keepLines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ind w:left="-22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.3.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>Выдвижение желающих стать членом Ревизионной комиссии, избрание нов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>ых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член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>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Ревизионной комиссии.</w:t>
      </w:r>
    </w:p>
    <w:p>
      <w:pPr>
        <w:pStyle w:val="Style9"/>
        <w:numPr>
          <w:ilvl w:val="0"/>
          <w:numId w:val="0"/>
        </w:numPr>
        <w:spacing w:lineRule="auto" w:line="240"/>
        <w:ind w:left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"/>
        <w:numPr>
          <w:ilvl w:val="0"/>
          <w:numId w:val="0"/>
        </w:numPr>
        <w:spacing w:lineRule="auto" w:line="276"/>
        <w:ind w:left="-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 xml:space="preserve">5. </w:t>
      </w:r>
      <w:r>
        <w:rPr>
          <w:rFonts w:eastAsia="Calibri" w:cs="Times New Roman" w:ascii="Times New Roman" w:hAnsi="Times New Roman"/>
          <w:b/>
          <w:bCs/>
          <w:i/>
          <w:iCs/>
          <w:color w:val="auto"/>
          <w:kern w:val="0"/>
          <w:sz w:val="24"/>
          <w:szCs w:val="24"/>
          <w:lang w:val="ru-RU" w:eastAsia="ru-RU" w:bidi="ar-SA"/>
        </w:rPr>
        <w:t xml:space="preserve">Внесение изменений в </w:t>
      </w:r>
      <w:r>
        <w:rPr>
          <w:rFonts w:cs="Times New Roman" w:ascii="Times New Roman" w:hAnsi="Times New Roman"/>
          <w:b/>
          <w:bCs/>
          <w:i/>
          <w:iCs/>
          <w:kern w:val="0"/>
          <w:sz w:val="24"/>
          <w:szCs w:val="24"/>
          <w:lang w:val="ru-RU"/>
        </w:rPr>
        <w:t xml:space="preserve"> локальные нормативные акты Товарищества</w:t>
      </w:r>
    </w:p>
    <w:p>
      <w:pPr>
        <w:pStyle w:val="Style9"/>
        <w:widowControl/>
        <w:numPr>
          <w:ilvl w:val="0"/>
          <w:numId w:val="0"/>
        </w:numPr>
        <w:suppressAutoHyphens w:val="true"/>
        <w:bidi w:val="0"/>
        <w:spacing w:lineRule="auto" w:line="240" w:before="0" w:after="83"/>
        <w:ind w:left="-283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 xml:space="preserve">5.1.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Устав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СНТ «РОВАМ»,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утверждение изменений.</w:t>
      </w:r>
    </w:p>
    <w:p>
      <w:pPr>
        <w:pStyle w:val="Style9"/>
        <w:widowControl/>
        <w:numPr>
          <w:ilvl w:val="0"/>
          <w:numId w:val="0"/>
        </w:numPr>
        <w:suppressAutoHyphens w:val="true"/>
        <w:bidi w:val="0"/>
        <w:spacing w:lineRule="auto" w:line="240" w:before="0" w:after="83"/>
        <w:ind w:left="-283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5.2.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Положение о ревизионной комиссии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утверждение изменений.</w:t>
      </w:r>
    </w:p>
    <w:p>
      <w:pPr>
        <w:pStyle w:val="Style9"/>
        <w:numPr>
          <w:ilvl w:val="0"/>
          <w:numId w:val="0"/>
        </w:numPr>
        <w:spacing w:lineRule="auto" w:line="276"/>
        <w:ind w:left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kern w:val="0"/>
          <w:sz w:val="24"/>
          <w:szCs w:val="24"/>
          <w:lang w:val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>5.3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 xml:space="preserve">Утверждение даты  начала действия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 xml:space="preserve">принятых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4"/>
          <w:szCs w:val="24"/>
          <w:lang w:val="ru-RU"/>
        </w:rPr>
        <w:t>изменений в Устав.</w:t>
      </w:r>
    </w:p>
    <w:p>
      <w:pPr>
        <w:pStyle w:val="Style9"/>
        <w:numPr>
          <w:ilvl w:val="0"/>
          <w:numId w:val="0"/>
        </w:numPr>
        <w:spacing w:lineRule="auto" w:line="276"/>
        <w:ind w:left="-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9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76" w:before="0" w:after="0"/>
        <w:ind w:left="0" w:hanging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 w:bidi="ar-SA"/>
        </w:rPr>
        <w:t xml:space="preserve">6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ru-RU" w:eastAsia="ru-RU" w:bidi="ar-SA"/>
        </w:rPr>
        <w:t xml:space="preserve">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Прочие вопросы (вопросы собственников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 xml:space="preserve"> и т.п.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).</w:t>
      </w:r>
    </w:p>
    <w:p>
      <w:pPr>
        <w:pStyle w:val="Style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09.08</w:t>
      </w:r>
      <w:r>
        <w:rPr>
          <w:rFonts w:eastAsia="Times New Roman" w:cs="Times New Roman" w:ascii="Times New Roman" w:hAnsi="Times New Roman"/>
          <w:sz w:val="28"/>
          <w:szCs w:val="28"/>
        </w:rPr>
        <w:t>.2025                                                                             Правление СНТ «РОВАМ»</w:t>
      </w:r>
    </w:p>
    <w:sectPr>
      <w:type w:val="nextPage"/>
      <w:pgSz w:w="11906" w:h="16838"/>
      <w:pgMar w:left="1701" w:right="850" w:header="0" w:top="426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0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0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0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0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0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0">
    <w:name w:val="List"/>
    <w:basedOn w:val="Style9"/>
    <w:uiPriority w:val="0"/>
    <w:qFormat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Style9"/>
    <w:uiPriority w:val="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4">
    <w:name w:val="Subtitle"/>
    <w:basedOn w:val="Normal"/>
    <w:next w:val="Normal"/>
    <w:uiPriority w:val="0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"/>
    <w:basedOn w:val="18"/>
    <w:uiPriority w:val="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Application>LibreOffice/7.0.1.2$Windows_x86 LibreOffice_project/7cbcfc562f6eb6708b5ff7d7397325de9e764452</Application>
  <Pages>1</Pages>
  <Words>222</Words>
  <Characters>1549</Characters>
  <CharactersWithSpaces>1860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2023-06-16T21:24:00Z</dcterms:created>
  <dc:creator>ольга петролай</dc:creator>
  <dc:description/>
  <dc:language>ru-RU</dc:language>
  <cp:lastModifiedBy/>
  <cp:lastPrinted>2024-06-15T11:23:10Z</cp:lastPrinted>
  <dcterms:modified xsi:type="dcterms:W3CDTF">2025-08-09T18:32:27Z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B4D96BB48B684E7496AF7FA74DB1E694_13</vt:lpwstr>
  </property>
  <property fmtid="{D5CDD505-2E9C-101B-9397-08002B2CF9AE}" pid="6" name="KSOProductBuildVer">
    <vt:lpwstr>1049-12.2.0.17119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